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253962" cy="1495955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3962" cy="14959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SAN GIOVANNI BIANCO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uqaab68opja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z1o5yhnzrj0f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4i6rlmv0b5ba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pnxpyf9n9fu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wdepzvbwoakx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